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149F" w14:textId="77777777" w:rsidR="008756E2" w:rsidRPr="00B436FF" w:rsidRDefault="008756E2" w:rsidP="004E334B">
      <w:pPr>
        <w:pStyle w:val="ab"/>
        <w:tabs>
          <w:tab w:val="left" w:pos="494"/>
        </w:tabs>
        <w:autoSpaceDE w:val="0"/>
        <w:autoSpaceDN w:val="0"/>
        <w:ind w:leftChars="0" w:left="0"/>
        <w:jc w:val="center"/>
        <w:rPr>
          <w:rFonts w:ascii="游ゴシック Medium" w:eastAsia="游ゴシック Medium" w:hAnsi="游ゴシック Medium"/>
          <w:sz w:val="22"/>
          <w:szCs w:val="40"/>
        </w:rPr>
      </w:pPr>
      <w:r w:rsidRPr="00B436FF">
        <w:rPr>
          <w:rFonts w:ascii="游ゴシック Medium" w:eastAsia="游ゴシック Medium" w:hAnsi="游ゴシック Medium" w:hint="eastAsia"/>
          <w:w w:val="105"/>
          <w:sz w:val="32"/>
          <w:szCs w:val="40"/>
        </w:rPr>
        <w:t>リスクチェック表</w:t>
      </w:r>
    </w:p>
    <w:p w14:paraId="6D62EEAD" w14:textId="77777777" w:rsidR="008756E2" w:rsidRPr="00B436FF" w:rsidRDefault="008756E2" w:rsidP="00201EBB">
      <w:pPr>
        <w:snapToGrid w:val="0"/>
        <w:spacing w:before="100"/>
        <w:ind w:firstLine="1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B436FF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t>●リスクチェック（行事当日に最終チェックすること）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8"/>
        <w:gridCol w:w="3544"/>
        <w:gridCol w:w="3969"/>
      </w:tblGrid>
      <w:tr w:rsidR="008756E2" w:rsidRPr="00B436FF" w14:paraId="424351A1" w14:textId="77777777" w:rsidTr="00287966">
        <w:trPr>
          <w:trHeight w:val="20"/>
        </w:trPr>
        <w:tc>
          <w:tcPr>
            <w:tcW w:w="1418" w:type="dxa"/>
            <w:gridSpan w:val="2"/>
            <w:vAlign w:val="center"/>
          </w:tcPr>
          <w:p w14:paraId="076B57AA" w14:textId="77777777" w:rsidR="008756E2" w:rsidRPr="00B436FF" w:rsidRDefault="008756E2" w:rsidP="008756E2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要因</w:t>
            </w:r>
          </w:p>
        </w:tc>
        <w:tc>
          <w:tcPr>
            <w:tcW w:w="708" w:type="dxa"/>
            <w:vAlign w:val="center"/>
          </w:tcPr>
          <w:p w14:paraId="3C0ECF21" w14:textId="77777777" w:rsidR="008756E2" w:rsidRPr="00B436FF" w:rsidRDefault="008756E2" w:rsidP="00201EBB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/>
                <w:sz w:val="16"/>
                <w:szCs w:val="16"/>
              </w:rPr>
              <w:t>Check</w:t>
            </w:r>
          </w:p>
        </w:tc>
        <w:tc>
          <w:tcPr>
            <w:tcW w:w="3544" w:type="dxa"/>
            <w:vAlign w:val="center"/>
          </w:tcPr>
          <w:p w14:paraId="1F2CEB93" w14:textId="77777777" w:rsidR="008756E2" w:rsidRPr="00B436FF" w:rsidRDefault="008756E2" w:rsidP="008756E2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リスク</w:t>
            </w:r>
          </w:p>
        </w:tc>
        <w:tc>
          <w:tcPr>
            <w:tcW w:w="3969" w:type="dxa"/>
            <w:vAlign w:val="center"/>
          </w:tcPr>
          <w:p w14:paraId="19561DED" w14:textId="77777777" w:rsidR="008756E2" w:rsidRPr="00B436FF" w:rsidRDefault="008756E2" w:rsidP="008756E2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参加者に伝えること</w:t>
            </w:r>
          </w:p>
          <w:p w14:paraId="17C6D76E" w14:textId="77777777" w:rsidR="008756E2" w:rsidRPr="00B436FF" w:rsidRDefault="008756E2" w:rsidP="008756E2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（セーフティトーク）</w:t>
            </w:r>
          </w:p>
        </w:tc>
      </w:tr>
      <w:tr w:rsidR="008756E2" w:rsidRPr="00B436FF" w14:paraId="5FA6835D" w14:textId="77777777" w:rsidTr="00287966">
        <w:trPr>
          <w:trHeight w:val="667"/>
        </w:trPr>
        <w:tc>
          <w:tcPr>
            <w:tcW w:w="567" w:type="dxa"/>
            <w:vMerge w:val="restart"/>
            <w:textDirection w:val="tbRlV"/>
            <w:vAlign w:val="center"/>
          </w:tcPr>
          <w:p w14:paraId="1E966451" w14:textId="36240EA0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環境要因（自然環境・活動環境）</w:t>
            </w:r>
          </w:p>
        </w:tc>
        <w:tc>
          <w:tcPr>
            <w:tcW w:w="851" w:type="dxa"/>
            <w:vAlign w:val="center"/>
          </w:tcPr>
          <w:p w14:paraId="0A934342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動物</w:t>
            </w:r>
          </w:p>
        </w:tc>
        <w:tc>
          <w:tcPr>
            <w:tcW w:w="708" w:type="dxa"/>
          </w:tcPr>
          <w:p w14:paraId="4E87E78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ECB35B6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10E1768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B4EB136" w14:textId="77777777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98E3ACA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668DB00" w14:textId="79F9EB15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36A6ABEC" w14:textId="77777777" w:rsidTr="00287966">
        <w:trPr>
          <w:trHeight w:val="513"/>
        </w:trPr>
        <w:tc>
          <w:tcPr>
            <w:tcW w:w="567" w:type="dxa"/>
            <w:vMerge/>
            <w:textDirection w:val="tbRlV"/>
            <w:vAlign w:val="center"/>
          </w:tcPr>
          <w:p w14:paraId="120A6400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AB05FA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植物</w:t>
            </w:r>
          </w:p>
        </w:tc>
        <w:tc>
          <w:tcPr>
            <w:tcW w:w="708" w:type="dxa"/>
          </w:tcPr>
          <w:p w14:paraId="43112794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90753AD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42837DB" w14:textId="3F0A0B0A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58FA3A2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5F36CEE" w14:textId="4E2365ED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7C4F35C0" w14:textId="77777777" w:rsidTr="00287966">
        <w:trPr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331E3ED2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5CE012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気象</w:t>
            </w:r>
          </w:p>
        </w:tc>
        <w:tc>
          <w:tcPr>
            <w:tcW w:w="708" w:type="dxa"/>
          </w:tcPr>
          <w:p w14:paraId="480CEDF4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209445B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3117432" w14:textId="3083F500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F54208D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FA371BD" w14:textId="7F566595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03BA1E07" w14:textId="77777777" w:rsidTr="00287966">
        <w:trPr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05CDFBA4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3B83D7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地形</w:t>
            </w:r>
          </w:p>
        </w:tc>
        <w:tc>
          <w:tcPr>
            <w:tcW w:w="708" w:type="dxa"/>
          </w:tcPr>
          <w:p w14:paraId="683DB0F6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D188B97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1BAAFC0" w14:textId="20E43152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7E054C4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1F51F30" w14:textId="515ABBD1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074E10B5" w14:textId="77777777" w:rsidTr="00287966">
        <w:trPr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61E9EC1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BD0C09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水辺</w:t>
            </w:r>
          </w:p>
        </w:tc>
        <w:tc>
          <w:tcPr>
            <w:tcW w:w="708" w:type="dxa"/>
          </w:tcPr>
          <w:p w14:paraId="02837869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86F634D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8AEFE08" w14:textId="6D44DBF2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890AEB1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C5440FD" w14:textId="77777777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788FBA0C" w14:textId="77777777" w:rsidTr="00287966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58E39C09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E5EC86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用具・施設</w:t>
            </w:r>
          </w:p>
        </w:tc>
        <w:tc>
          <w:tcPr>
            <w:tcW w:w="708" w:type="dxa"/>
          </w:tcPr>
          <w:p w14:paraId="45AF8FB2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B287049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85D0538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9688B71" w14:textId="4FD12E76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D021101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ABA4FAF" w14:textId="05B6C5DC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27CC9E23" w14:textId="77777777" w:rsidTr="00287966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3CE15785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E75838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プログラム</w:t>
            </w:r>
          </w:p>
        </w:tc>
        <w:tc>
          <w:tcPr>
            <w:tcW w:w="708" w:type="dxa"/>
          </w:tcPr>
          <w:p w14:paraId="65301A15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1658B3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3293F31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266867C" w14:textId="343F317B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27F602F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9A7DCC1" w14:textId="0712D3E2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05A27C94" w14:textId="77777777" w:rsidTr="00287966">
        <w:trPr>
          <w:cantSplit/>
          <w:trHeight w:val="20"/>
        </w:trPr>
        <w:tc>
          <w:tcPr>
            <w:tcW w:w="567" w:type="dxa"/>
            <w:vMerge w:val="restart"/>
            <w:textDirection w:val="tbRlV"/>
            <w:vAlign w:val="center"/>
          </w:tcPr>
          <w:p w14:paraId="6FDB6184" w14:textId="77777777" w:rsidR="008756E2" w:rsidRPr="00B436FF" w:rsidRDefault="008756E2" w:rsidP="00287966">
            <w:pPr>
              <w:adjustRightInd w:val="0"/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的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要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因</w:t>
            </w:r>
          </w:p>
        </w:tc>
        <w:tc>
          <w:tcPr>
            <w:tcW w:w="851" w:type="dxa"/>
            <w:vAlign w:val="center"/>
          </w:tcPr>
          <w:p w14:paraId="4E39015F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参加者</w:t>
            </w:r>
          </w:p>
        </w:tc>
        <w:tc>
          <w:tcPr>
            <w:tcW w:w="708" w:type="dxa"/>
          </w:tcPr>
          <w:p w14:paraId="7BF677B1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95ACDDE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205598C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B988E32" w14:textId="518EDA2D" w:rsidR="00201EBB" w:rsidRPr="00B436FF" w:rsidRDefault="00201EBB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693F81E" w14:textId="7759F813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756E2" w:rsidRPr="00B436FF" w14:paraId="683A79C2" w14:textId="77777777" w:rsidTr="00287966">
        <w:trPr>
          <w:cantSplit/>
          <w:trHeight w:val="20"/>
        </w:trPr>
        <w:tc>
          <w:tcPr>
            <w:tcW w:w="567" w:type="dxa"/>
            <w:vMerge/>
          </w:tcPr>
          <w:p w14:paraId="4591FFE6" w14:textId="77777777" w:rsidR="008756E2" w:rsidRPr="00B436FF" w:rsidRDefault="008756E2" w:rsidP="008756E2">
            <w:pPr>
              <w:snapToGrid w:val="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D12F4FF" w14:textId="77777777" w:rsidR="008756E2" w:rsidRPr="00B436FF" w:rsidRDefault="008756E2" w:rsidP="008756E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指導者</w:t>
            </w:r>
          </w:p>
        </w:tc>
        <w:tc>
          <w:tcPr>
            <w:tcW w:w="708" w:type="dxa"/>
          </w:tcPr>
          <w:p w14:paraId="2B4D9755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AB3504C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C1C6B32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□リスクに関する伝達漏れで、参加者が危険な目にあう</w:t>
            </w:r>
          </w:p>
        </w:tc>
        <w:tc>
          <w:tcPr>
            <w:tcW w:w="3969" w:type="dxa"/>
          </w:tcPr>
          <w:p w14:paraId="5949331B" w14:textId="2B99C3CA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・進行役以外のスタッフ</w:t>
            </w:r>
            <w:proofErr w:type="gramStart"/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が</w:t>
            </w:r>
            <w:proofErr w:type="gramEnd"/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漏れ</w:t>
            </w:r>
            <w:proofErr w:type="gramStart"/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が</w:t>
            </w:r>
            <w:proofErr w:type="gramEnd"/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ないか確認し、漏れそうなときは質問したり、補足したりする</w:t>
            </w:r>
          </w:p>
        </w:tc>
      </w:tr>
      <w:tr w:rsidR="008756E2" w:rsidRPr="00B436FF" w14:paraId="057A0528" w14:textId="77777777" w:rsidTr="00287966">
        <w:trPr>
          <w:cantSplit/>
          <w:trHeight w:val="20"/>
        </w:trPr>
        <w:tc>
          <w:tcPr>
            <w:tcW w:w="567" w:type="dxa"/>
            <w:vMerge/>
          </w:tcPr>
          <w:p w14:paraId="265DF759" w14:textId="77777777" w:rsidR="008756E2" w:rsidRPr="00B436FF" w:rsidRDefault="008756E2" w:rsidP="008756E2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7DE6CC13" w14:textId="77777777" w:rsidR="008756E2" w:rsidRPr="00B436FF" w:rsidRDefault="008756E2" w:rsidP="008756E2">
            <w:pPr>
              <w:snapToGrid w:val="0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708" w:type="dxa"/>
          </w:tcPr>
          <w:p w14:paraId="1A2FDE54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97105D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FFB0F2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7513" w:type="dxa"/>
            <w:gridSpan w:val="2"/>
          </w:tcPr>
          <w:p w14:paraId="1D824961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□ヒューマンエラーがないか確認する</w:t>
            </w:r>
          </w:p>
          <w:p w14:paraId="2A45D6C5" w14:textId="77777777" w:rsidR="008756E2" w:rsidRPr="00B436FF" w:rsidRDefault="008756E2" w:rsidP="008756E2">
            <w:pPr>
              <w:snapToGrid w:val="0"/>
              <w:ind w:leftChars="10" w:left="63" w:rightChars="10" w:right="24" w:hanging="39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・情報共有の不足　　　　　　　　　　　　　・見落とし</w:t>
            </w:r>
          </w:p>
          <w:p w14:paraId="544D16D0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・各自の体力・能力への過信　　　　　　　　・忘れ物</w:t>
            </w:r>
          </w:p>
          <w:p w14:paraId="2C70FBD6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・見間違い、聞き間違い、思い違い、勘違い　・体調不良・注意散漫</w:t>
            </w:r>
          </w:p>
        </w:tc>
      </w:tr>
      <w:tr w:rsidR="008756E2" w:rsidRPr="00B436FF" w14:paraId="030E3133" w14:textId="77777777" w:rsidTr="00287966">
        <w:trPr>
          <w:cantSplit/>
          <w:trHeight w:val="20"/>
        </w:trPr>
        <w:tc>
          <w:tcPr>
            <w:tcW w:w="567" w:type="dxa"/>
            <w:vMerge/>
          </w:tcPr>
          <w:p w14:paraId="35247CCA" w14:textId="77777777" w:rsidR="008756E2" w:rsidRPr="00B436FF" w:rsidRDefault="008756E2" w:rsidP="008756E2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53D42022" w14:textId="77777777" w:rsidR="008756E2" w:rsidRPr="00B436FF" w:rsidRDefault="008756E2" w:rsidP="008756E2">
            <w:pPr>
              <w:snapToGrid w:val="0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708" w:type="dxa"/>
          </w:tcPr>
          <w:p w14:paraId="0BE18E86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72559C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EF33DB5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7513" w:type="dxa"/>
            <w:gridSpan w:val="2"/>
          </w:tcPr>
          <w:p w14:paraId="7493049E" w14:textId="77777777" w:rsidR="008756E2" w:rsidRPr="00B436FF" w:rsidRDefault="008756E2" w:rsidP="008756E2">
            <w:pPr>
              <w:snapToGrid w:val="0"/>
              <w:ind w:leftChars="10" w:left="171" w:rightChars="10" w:right="24" w:hangingChars="70" w:hanging="147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□バイアス（思い込み）がないか確認する</w:t>
            </w:r>
          </w:p>
          <w:p w14:paraId="4725269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・いつも使っているから大丈夫　　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・ここでハチは見たことないから大丈夫</w:t>
            </w:r>
          </w:p>
          <w:p w14:paraId="774779F3" w14:textId="77777777" w:rsidR="008756E2" w:rsidRPr="00B436FF" w:rsidRDefault="008756E2" w:rsidP="008756E2">
            <w:pPr>
              <w:snapToGrid w:val="0"/>
              <w:ind w:leftChars="10" w:left="66" w:rightChars="10" w:right="24" w:hangingChars="20" w:hanging="42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・台風はだいたいそれるから大丈夫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・このくらいの雨だったら大丈夫</w:t>
            </w:r>
          </w:p>
          <w:p w14:paraId="0C1E5777" w14:textId="77777777" w:rsidR="008756E2" w:rsidRPr="00B436FF" w:rsidRDefault="008756E2" w:rsidP="008756E2">
            <w:pPr>
              <w:snapToGrid w:val="0"/>
              <w:ind w:leftChars="10" w:left="66" w:rightChars="10" w:right="24" w:hangingChars="20" w:hanging="42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・◯◯</w:t>
            </w:r>
            <w:proofErr w:type="gramStart"/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さんが</w:t>
            </w:r>
            <w:proofErr w:type="gramEnd"/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いるから大丈夫　　　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・スタッフがいっぱいいるから大丈夫</w:t>
            </w:r>
          </w:p>
        </w:tc>
      </w:tr>
    </w:tbl>
    <w:p w14:paraId="52821125" w14:textId="77777777" w:rsidR="008756E2" w:rsidRPr="00B436FF" w:rsidRDefault="008756E2" w:rsidP="00201EBB">
      <w:pPr>
        <w:snapToGrid w:val="0"/>
        <w:spacing w:before="100"/>
        <w:ind w:firstLine="1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B436FF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t>●参加者・スタッフが心地よい場をつくるための約束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67"/>
        <w:gridCol w:w="8772"/>
      </w:tblGrid>
      <w:tr w:rsidR="008756E2" w:rsidRPr="00B436FF" w14:paraId="44E72F2F" w14:textId="77777777" w:rsidTr="000935E7">
        <w:tc>
          <w:tcPr>
            <w:tcW w:w="867" w:type="dxa"/>
            <w:vAlign w:val="center"/>
          </w:tcPr>
          <w:p w14:paraId="62D8AB4F" w14:textId="77777777" w:rsidR="008756E2" w:rsidRPr="00B436FF" w:rsidRDefault="008756E2" w:rsidP="000935E7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/>
                <w:sz w:val="18"/>
                <w:szCs w:val="18"/>
              </w:rPr>
              <w:t>Check</w:t>
            </w:r>
          </w:p>
        </w:tc>
        <w:tc>
          <w:tcPr>
            <w:tcW w:w="8772" w:type="dxa"/>
            <w:vAlign w:val="center"/>
          </w:tcPr>
          <w:p w14:paraId="2D30D1A3" w14:textId="77777777" w:rsidR="008756E2" w:rsidRPr="00B436FF" w:rsidRDefault="008756E2" w:rsidP="000935E7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チェック項目</w:t>
            </w:r>
          </w:p>
        </w:tc>
      </w:tr>
      <w:tr w:rsidR="008756E2" w:rsidRPr="00B436FF" w14:paraId="0885D2B3" w14:textId="77777777" w:rsidTr="00201EBB">
        <w:trPr>
          <w:trHeight w:val="246"/>
        </w:trPr>
        <w:tc>
          <w:tcPr>
            <w:tcW w:w="867" w:type="dxa"/>
          </w:tcPr>
          <w:p w14:paraId="7409F729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772" w:type="dxa"/>
          </w:tcPr>
          <w:p w14:paraId="3D5BDEF9" w14:textId="77777777" w:rsidR="008756E2" w:rsidRPr="00B436FF" w:rsidRDefault="008756E2" w:rsidP="008756E2">
            <w:pPr>
              <w:snapToGrid w:val="0"/>
              <w:ind w:leftChars="10" w:left="177" w:rightChars="10" w:right="24" w:hangingChars="73" w:hanging="15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□</w:t>
            </w:r>
            <w:r w:rsidRPr="00B436FF">
              <w:rPr>
                <w:rFonts w:ascii="游ゴシック Medium" w:eastAsia="游ゴシック Medium" w:hAnsi="游ゴシック Medium" w:hint="eastAsia"/>
                <w:noProof/>
                <w:sz w:val="21"/>
                <w:szCs w:val="21"/>
              </w:rPr>
              <w:t>子どもの心と身体を守るための6項目（チャイルドプロテクション6）についてスタッフ間で、確認・共有した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</w:p>
        </w:tc>
      </w:tr>
      <w:tr w:rsidR="008756E2" w:rsidRPr="00B436FF" w14:paraId="33B3B393" w14:textId="77777777" w:rsidTr="00201EBB">
        <w:tc>
          <w:tcPr>
            <w:tcW w:w="867" w:type="dxa"/>
          </w:tcPr>
          <w:p w14:paraId="10F0C125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772" w:type="dxa"/>
          </w:tcPr>
          <w:p w14:paraId="7F2E710B" w14:textId="77777777" w:rsidR="008756E2" w:rsidRPr="00B436FF" w:rsidRDefault="008756E2" w:rsidP="008756E2">
            <w:pPr>
              <w:snapToGrid w:val="0"/>
              <w:ind w:leftChars="10" w:left="177" w:rightChars="10" w:right="24" w:hangingChars="73" w:hanging="15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□個人の尊厳を不当に傷つける行為の禁止のための</w:t>
            </w:r>
            <w:r w:rsidRPr="00B436FF">
              <w:rPr>
                <w:rFonts w:ascii="游ゴシック Medium" w:eastAsia="游ゴシック Medium" w:hAnsi="游ゴシック Medium"/>
                <w:sz w:val="21"/>
                <w:szCs w:val="21"/>
              </w:rPr>
              <w:t>6項目（ハラスメント防止6）</w:t>
            </w: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についてスタッフ間で確認・共有した</w:t>
            </w:r>
          </w:p>
        </w:tc>
      </w:tr>
    </w:tbl>
    <w:p w14:paraId="0FFCDC8E" w14:textId="77777777" w:rsidR="008756E2" w:rsidRPr="00B436FF" w:rsidRDefault="008756E2" w:rsidP="00201EBB">
      <w:pPr>
        <w:snapToGrid w:val="0"/>
        <w:spacing w:before="100"/>
        <w:ind w:firstLine="1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B436FF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t>●行事開催中のチェック項目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67"/>
        <w:gridCol w:w="8772"/>
      </w:tblGrid>
      <w:tr w:rsidR="008756E2" w:rsidRPr="00B436FF" w14:paraId="0C275542" w14:textId="77777777" w:rsidTr="000935E7">
        <w:trPr>
          <w:trHeight w:val="335"/>
        </w:trPr>
        <w:tc>
          <w:tcPr>
            <w:tcW w:w="867" w:type="dxa"/>
            <w:vAlign w:val="center"/>
          </w:tcPr>
          <w:p w14:paraId="72A5F85E" w14:textId="77777777" w:rsidR="008756E2" w:rsidRPr="00B436FF" w:rsidRDefault="008756E2" w:rsidP="000935E7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/>
                <w:sz w:val="18"/>
                <w:szCs w:val="18"/>
              </w:rPr>
              <w:t>Check</w:t>
            </w:r>
          </w:p>
        </w:tc>
        <w:tc>
          <w:tcPr>
            <w:tcW w:w="8772" w:type="dxa"/>
            <w:vAlign w:val="center"/>
          </w:tcPr>
          <w:p w14:paraId="6436249C" w14:textId="77777777" w:rsidR="008756E2" w:rsidRPr="00B436FF" w:rsidRDefault="008756E2" w:rsidP="000935E7">
            <w:pPr>
              <w:snapToGrid w:val="0"/>
              <w:ind w:leftChars="10" w:left="24" w:rightChars="10" w:right="24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チェック項目</w:t>
            </w:r>
          </w:p>
        </w:tc>
      </w:tr>
      <w:tr w:rsidR="008756E2" w:rsidRPr="00B436FF" w14:paraId="4B154E68" w14:textId="77777777" w:rsidTr="00201EBB">
        <w:trPr>
          <w:trHeight w:val="283"/>
        </w:trPr>
        <w:tc>
          <w:tcPr>
            <w:tcW w:w="867" w:type="dxa"/>
          </w:tcPr>
          <w:p w14:paraId="5BFE7D9F" w14:textId="77777777" w:rsidR="008756E2" w:rsidRPr="00B436FF" w:rsidRDefault="008756E2" w:rsidP="008756E2">
            <w:pPr>
              <w:snapToGrid w:val="0"/>
              <w:ind w:leftChars="10" w:left="24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772" w:type="dxa"/>
          </w:tcPr>
          <w:p w14:paraId="4D2622E3" w14:textId="77777777" w:rsidR="008756E2" w:rsidRPr="00B436FF" w:rsidRDefault="008756E2" w:rsidP="00201EBB">
            <w:pPr>
              <w:snapToGrid w:val="0"/>
              <w:ind w:leftChars="5" w:left="12" w:rightChars="10" w:right="24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セーフティトーク（セルフエイド・リスク回避について参加者に伝える）</w:t>
            </w:r>
          </w:p>
        </w:tc>
      </w:tr>
      <w:tr w:rsidR="008756E2" w:rsidRPr="00B436FF" w14:paraId="3ECEB0F1" w14:textId="77777777" w:rsidTr="00201EBB">
        <w:trPr>
          <w:trHeight w:val="283"/>
        </w:trPr>
        <w:tc>
          <w:tcPr>
            <w:tcW w:w="867" w:type="dxa"/>
          </w:tcPr>
          <w:p w14:paraId="0B6DD3DC" w14:textId="77777777" w:rsidR="008756E2" w:rsidRPr="00B436FF" w:rsidRDefault="008756E2" w:rsidP="008756E2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772" w:type="dxa"/>
          </w:tcPr>
          <w:p w14:paraId="0F655DDD" w14:textId="77777777" w:rsidR="008756E2" w:rsidRPr="00B436FF" w:rsidRDefault="008756E2" w:rsidP="00201EBB">
            <w:pPr>
              <w:snapToGrid w:val="0"/>
              <w:ind w:leftChars="5" w:left="12" w:rightChars="50" w:right="120"/>
              <w:rPr>
                <w:rFonts w:ascii="游ゴシック Medium" w:eastAsia="游ゴシック Medium" w:hAnsi="游ゴシック Medium"/>
                <w:w w:val="90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プログラムの進行に没頭し、参加者の疲れへの配慮など、安全対策がおろそかになっていない</w:t>
            </w:r>
            <w:proofErr w:type="gramStart"/>
            <w:r w:rsidRPr="00B436FF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か</w:t>
            </w:r>
            <w:proofErr w:type="gramEnd"/>
          </w:p>
        </w:tc>
      </w:tr>
      <w:tr w:rsidR="008756E2" w:rsidRPr="00B436FF" w14:paraId="7C14556D" w14:textId="77777777" w:rsidTr="00201EBB">
        <w:trPr>
          <w:trHeight w:val="283"/>
        </w:trPr>
        <w:tc>
          <w:tcPr>
            <w:tcW w:w="867" w:type="dxa"/>
          </w:tcPr>
          <w:p w14:paraId="1A66D63C" w14:textId="77777777" w:rsidR="008756E2" w:rsidRPr="00B436FF" w:rsidRDefault="008756E2" w:rsidP="008756E2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772" w:type="dxa"/>
          </w:tcPr>
          <w:p w14:paraId="7635769D" w14:textId="77777777" w:rsidR="008756E2" w:rsidRPr="00B436FF" w:rsidRDefault="008756E2" w:rsidP="00201EBB">
            <w:pPr>
              <w:snapToGrid w:val="0"/>
              <w:ind w:leftChars="5" w:left="12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どんな場合でも救助者の安全をまず考え、次に二次的事故が起こらないように配慮する</w:t>
            </w:r>
          </w:p>
        </w:tc>
      </w:tr>
      <w:tr w:rsidR="008756E2" w:rsidRPr="00B436FF" w14:paraId="470EA2E1" w14:textId="77777777" w:rsidTr="00201EBB">
        <w:trPr>
          <w:trHeight w:val="283"/>
        </w:trPr>
        <w:tc>
          <w:tcPr>
            <w:tcW w:w="867" w:type="dxa"/>
          </w:tcPr>
          <w:p w14:paraId="331E221F" w14:textId="77777777" w:rsidR="008756E2" w:rsidRPr="00B436FF" w:rsidRDefault="008756E2" w:rsidP="008756E2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8772" w:type="dxa"/>
          </w:tcPr>
          <w:p w14:paraId="260FCBEA" w14:textId="77777777" w:rsidR="008756E2" w:rsidRPr="00B436FF" w:rsidRDefault="008756E2" w:rsidP="00201EBB">
            <w:pPr>
              <w:snapToGrid w:val="0"/>
              <w:ind w:leftChars="5" w:left="12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B436F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事故・ケガについて細かい記録をとる</w:t>
            </w:r>
          </w:p>
        </w:tc>
      </w:tr>
    </w:tbl>
    <w:p w14:paraId="178B6789" w14:textId="77777777" w:rsidR="008756E2" w:rsidRPr="00B436FF" w:rsidRDefault="008756E2" w:rsidP="00201EBB">
      <w:pPr>
        <w:spacing w:line="0" w:lineRule="atLeast"/>
        <w:rPr>
          <w:rFonts w:ascii="游ゴシック Medium" w:eastAsia="游ゴシック Medium" w:hAnsi="游ゴシック Medium"/>
          <w:sz w:val="18"/>
          <w:szCs w:val="21"/>
        </w:rPr>
      </w:pPr>
      <w:r w:rsidRPr="00B436FF">
        <w:rPr>
          <w:rFonts w:ascii="游ゴシック Medium" w:eastAsia="游ゴシック Medium" w:hAnsi="游ゴシック Medium" w:hint="eastAsia"/>
          <w:sz w:val="18"/>
          <w:szCs w:val="21"/>
        </w:rPr>
        <w:t>・プログラム実践計画書・アクティビティ実践計画書とあわせて活用してください</w:t>
      </w:r>
    </w:p>
    <w:p w14:paraId="1E000432" w14:textId="14048413" w:rsidR="0091453F" w:rsidRPr="00B436FF" w:rsidRDefault="008756E2" w:rsidP="00201EBB">
      <w:pPr>
        <w:spacing w:line="0" w:lineRule="atLeast"/>
        <w:ind w:left="140" w:hangingChars="78" w:hanging="140"/>
        <w:jc w:val="left"/>
        <w:rPr>
          <w:rFonts w:ascii="游ゴシック Medium" w:eastAsia="游ゴシック Medium" w:hAnsi="游ゴシック Medium"/>
        </w:rPr>
      </w:pPr>
      <w:r w:rsidRPr="00B436FF">
        <w:rPr>
          <w:rFonts w:ascii="游ゴシック Medium" w:eastAsia="游ゴシック Medium" w:hAnsi="游ゴシック Medium" w:hint="eastAsia"/>
          <w:sz w:val="18"/>
          <w:szCs w:val="21"/>
        </w:rPr>
        <w:t>・この様式は、日本シェアリングネイチャー協会</w:t>
      </w:r>
      <w:r w:rsidR="005A15C7">
        <w:rPr>
          <w:rFonts w:ascii="游ゴシック Medium" w:eastAsia="游ゴシック Medium" w:hAnsi="游ゴシック Medium" w:hint="eastAsia"/>
          <w:sz w:val="18"/>
          <w:szCs w:val="21"/>
        </w:rPr>
        <w:t>WEBサイト</w:t>
      </w:r>
      <w:r w:rsidRPr="00B436FF">
        <w:rPr>
          <w:rFonts w:ascii="游ゴシック Medium" w:eastAsia="游ゴシック Medium" w:hAnsi="游ゴシック Medium" w:hint="eastAsia"/>
          <w:sz w:val="18"/>
          <w:szCs w:val="21"/>
        </w:rPr>
        <w:t>からダウンロードできます。</w:t>
      </w:r>
    </w:p>
    <w:sectPr w:rsidR="0091453F" w:rsidRPr="00B436FF" w:rsidSect="00201EBB">
      <w:pgSz w:w="11906" w:h="16838"/>
      <w:pgMar w:top="1078" w:right="1134" w:bottom="105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1673" w14:textId="77777777" w:rsidR="005568F2" w:rsidRDefault="005568F2" w:rsidP="007651BE">
      <w:r>
        <w:separator/>
      </w:r>
    </w:p>
  </w:endnote>
  <w:endnote w:type="continuationSeparator" w:id="0">
    <w:p w14:paraId="3397672A" w14:textId="77777777" w:rsidR="005568F2" w:rsidRDefault="005568F2" w:rsidP="0076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Sans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BAFC" w14:textId="77777777" w:rsidR="005568F2" w:rsidRDefault="005568F2" w:rsidP="007651BE">
      <w:r>
        <w:separator/>
      </w:r>
    </w:p>
  </w:footnote>
  <w:footnote w:type="continuationSeparator" w:id="0">
    <w:p w14:paraId="4FA64274" w14:textId="77777777" w:rsidR="005568F2" w:rsidRDefault="005568F2" w:rsidP="0076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2" w15:restartNumberingAfterBreak="0">
    <w:nsid w:val="42922A6D"/>
    <w:multiLevelType w:val="hybridMultilevel"/>
    <w:tmpl w:val="FC444C1A"/>
    <w:lvl w:ilvl="0" w:tplc="62804B74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1978234">
    <w:abstractNumId w:val="0"/>
  </w:num>
  <w:num w:numId="2" w16cid:durableId="629478867">
    <w:abstractNumId w:val="1"/>
  </w:num>
  <w:num w:numId="3" w16cid:durableId="3938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C"/>
    <w:rsid w:val="000935E7"/>
    <w:rsid w:val="000A648A"/>
    <w:rsid w:val="00130C18"/>
    <w:rsid w:val="00131F17"/>
    <w:rsid w:val="00141316"/>
    <w:rsid w:val="00185035"/>
    <w:rsid w:val="001D6BD2"/>
    <w:rsid w:val="00201EBB"/>
    <w:rsid w:val="00220654"/>
    <w:rsid w:val="002206CA"/>
    <w:rsid w:val="00274853"/>
    <w:rsid w:val="00275331"/>
    <w:rsid w:val="00281229"/>
    <w:rsid w:val="00287966"/>
    <w:rsid w:val="002D140E"/>
    <w:rsid w:val="002E2445"/>
    <w:rsid w:val="002E368B"/>
    <w:rsid w:val="002F6F8A"/>
    <w:rsid w:val="003660A7"/>
    <w:rsid w:val="003849EC"/>
    <w:rsid w:val="003A0F5E"/>
    <w:rsid w:val="003D31FA"/>
    <w:rsid w:val="003F1119"/>
    <w:rsid w:val="00453829"/>
    <w:rsid w:val="004E334B"/>
    <w:rsid w:val="005271B3"/>
    <w:rsid w:val="005568F2"/>
    <w:rsid w:val="005579AD"/>
    <w:rsid w:val="005670C2"/>
    <w:rsid w:val="00567FA4"/>
    <w:rsid w:val="00587F67"/>
    <w:rsid w:val="005A15C7"/>
    <w:rsid w:val="005A4927"/>
    <w:rsid w:val="005A6FC2"/>
    <w:rsid w:val="005E5DA1"/>
    <w:rsid w:val="006542A1"/>
    <w:rsid w:val="0068045A"/>
    <w:rsid w:val="006D2DBD"/>
    <w:rsid w:val="006F1C17"/>
    <w:rsid w:val="007063FF"/>
    <w:rsid w:val="007651BE"/>
    <w:rsid w:val="007709A6"/>
    <w:rsid w:val="00845439"/>
    <w:rsid w:val="00855D48"/>
    <w:rsid w:val="008756E2"/>
    <w:rsid w:val="00894413"/>
    <w:rsid w:val="008A6BC1"/>
    <w:rsid w:val="008C283B"/>
    <w:rsid w:val="0091453F"/>
    <w:rsid w:val="00915111"/>
    <w:rsid w:val="00966FD7"/>
    <w:rsid w:val="00990640"/>
    <w:rsid w:val="00A42E8F"/>
    <w:rsid w:val="00B436FF"/>
    <w:rsid w:val="00BB3BD7"/>
    <w:rsid w:val="00BB4DA2"/>
    <w:rsid w:val="00BB6722"/>
    <w:rsid w:val="00C06383"/>
    <w:rsid w:val="00C9173E"/>
    <w:rsid w:val="00C93265"/>
    <w:rsid w:val="00CD212D"/>
    <w:rsid w:val="00D936C3"/>
    <w:rsid w:val="00DC7EB1"/>
    <w:rsid w:val="00DD399C"/>
    <w:rsid w:val="00DF2A56"/>
    <w:rsid w:val="00E069B1"/>
    <w:rsid w:val="00E6080C"/>
    <w:rsid w:val="00E70C01"/>
    <w:rsid w:val="00EB0478"/>
    <w:rsid w:val="00EB28B5"/>
    <w:rsid w:val="00EB6FE6"/>
    <w:rsid w:val="00ED3217"/>
    <w:rsid w:val="00EE1B88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9D5A42"/>
  <w14:defaultImageDpi w14:val="300"/>
  <w15:chartTrackingRefBased/>
  <w15:docId w15:val="{A78B2BC8-C410-DB41-8186-43822B98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51B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5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51B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EB6FE6"/>
    <w:pPr>
      <w:autoSpaceDE w:val="0"/>
      <w:autoSpaceDN w:val="0"/>
      <w:jc w:val="left"/>
    </w:pPr>
    <w:rPr>
      <w:rFonts w:ascii="游ゴシック Medium" w:eastAsia="游ゴシック Medium" w:hAnsi="游ゴシック Medium" w:cs="游ゴシック Medium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8122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2812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122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122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81229"/>
    <w:rPr>
      <w:color w:val="954F72" w:themeColor="followedHyperlink"/>
      <w:u w:val="single"/>
    </w:rPr>
  </w:style>
  <w:style w:type="paragraph" w:styleId="ab">
    <w:name w:val="List Paragraph"/>
    <w:basedOn w:val="a"/>
    <w:uiPriority w:val="72"/>
    <w:qFormat/>
    <w:rsid w:val="0022065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1453F"/>
    <w:rPr>
      <w:sz w:val="18"/>
      <w:szCs w:val="18"/>
    </w:rPr>
  </w:style>
  <w:style w:type="paragraph" w:customStyle="1" w:styleId="-2">
    <w:name w:val="③奇数ページ-2　項の【下層】小見出し"/>
    <w:basedOn w:val="a"/>
    <w:autoRedefine/>
    <w:qFormat/>
    <w:rsid w:val="008756E2"/>
    <w:pPr>
      <w:spacing w:line="340" w:lineRule="exact"/>
      <w:ind w:right="2833"/>
      <w:outlineLvl w:val="1"/>
    </w:pPr>
    <w:rPr>
      <w:rFonts w:ascii="游ゴシック Medium" w:eastAsia="Hiragino Sans W6" w:hAnsi="游ゴシック Medium" w:cs="ＭＳ 明朝"/>
      <w:b/>
      <w:bCs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738</Characters>
  <Application>Microsoft Office Word</Application>
  <DocSecurity>0</DocSecurity>
  <Lines>125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ネイチャーゲーム　プログラム実践計画書（様式026）</vt:lpstr>
    </vt:vector>
  </TitlesOfParts>
  <Company/>
  <LinksUpToDate>false</LinksUpToDate>
  <CharactersWithSpaces>772</CharactersWithSpaces>
  <SharedDoc>false</SharedDoc>
  <HLinks>
    <vt:vector size="6" baseType="variant">
      <vt:variant>
        <vt:i4>-1952411593</vt:i4>
      </vt:variant>
      <vt:variant>
        <vt:i4>-1</vt:i4>
      </vt:variant>
      <vt:variant>
        <vt:i4>2058</vt:i4>
      </vt:variant>
      <vt:variant>
        <vt:i4>1</vt:i4>
      </vt:variant>
      <vt:variant>
        <vt:lpwstr>SNロゴ英文修正-3白黒25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ネイチャーゲーム　プログラム実践計画書（様式026）</dc:title>
  <dc:subject/>
  <dc:creator>（社）日本ネイチャーゲーム協会</dc:creator>
  <cp:keywords/>
  <cp:lastModifiedBy>SNAJ事務局</cp:lastModifiedBy>
  <cp:revision>4</cp:revision>
  <cp:lastPrinted>2026-03-18T04:39:00Z</cp:lastPrinted>
  <dcterms:created xsi:type="dcterms:W3CDTF">2026-03-18T04:39:00Z</dcterms:created>
  <dcterms:modified xsi:type="dcterms:W3CDTF">2026-04-20T05:06:00Z</dcterms:modified>
</cp:coreProperties>
</file>